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7BDBE">
      <w:pPr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附件1：</w:t>
      </w:r>
      <w:r>
        <w:rPr>
          <w:rFonts w:hint="default"/>
          <w:b w:val="0"/>
          <w:bCs w:val="0"/>
          <w:sz w:val="32"/>
          <w:szCs w:val="40"/>
          <w:lang w:eastAsia="zh-CN"/>
        </w:rPr>
        <w:t>药品申报材料目录</w:t>
      </w:r>
    </w:p>
    <w:tbl>
      <w:tblPr>
        <w:tblStyle w:val="4"/>
        <w:tblW w:w="9819" w:type="dxa"/>
        <w:tblInd w:w="-6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592"/>
        <w:gridCol w:w="7500"/>
      </w:tblGrid>
      <w:tr w14:paraId="4555B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</w:tcPr>
          <w:p w14:paraId="51602D8D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1592" w:type="dxa"/>
            <w:vAlign w:val="center"/>
          </w:tcPr>
          <w:p w14:paraId="67CB6F86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</w:t>
            </w:r>
          </w:p>
        </w:tc>
        <w:tc>
          <w:tcPr>
            <w:tcW w:w="7500" w:type="dxa"/>
          </w:tcPr>
          <w:p w14:paraId="1145ECCE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内容要求</w:t>
            </w:r>
          </w:p>
        </w:tc>
      </w:tr>
      <w:tr w14:paraId="3CA6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61A4F5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592" w:type="dxa"/>
            <w:vAlign w:val="center"/>
          </w:tcPr>
          <w:p w14:paraId="29BB10F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封面</w:t>
            </w:r>
          </w:p>
        </w:tc>
        <w:tc>
          <w:tcPr>
            <w:tcW w:w="7500" w:type="dxa"/>
            <w:vAlign w:val="center"/>
          </w:tcPr>
          <w:p w14:paraId="765CFD15"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应包含</w:t>
            </w:r>
            <w:r>
              <w:rPr>
                <w:rFonts w:hint="eastAsia"/>
                <w:vertAlign w:val="baseline"/>
                <w:lang w:val="en-US" w:eastAsia="zh-CN"/>
              </w:rPr>
              <w:t>药品的名字、规格；</w:t>
            </w:r>
            <w:r>
              <w:rPr>
                <w:rFonts w:hint="eastAsia"/>
                <w:vertAlign w:val="baseline"/>
                <w:lang w:eastAsia="zh-CN"/>
              </w:rPr>
              <w:t>生产商及供应商的单位名称；资料报送人姓名及其联系方式、资料报送日期；（</w:t>
            </w:r>
            <w:r>
              <w:rPr>
                <w:rFonts w:hint="eastAsia"/>
                <w:vertAlign w:val="baseline"/>
                <w:lang w:val="en-US" w:eastAsia="zh-CN"/>
              </w:rPr>
              <w:t>此部分内容请张贴至封面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 w14:paraId="7BB51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27" w:type="dxa"/>
            <w:vAlign w:val="center"/>
          </w:tcPr>
          <w:p w14:paraId="74AAA2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592" w:type="dxa"/>
            <w:vAlign w:val="center"/>
          </w:tcPr>
          <w:p w14:paraId="24F7A1E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目录</w:t>
            </w:r>
          </w:p>
        </w:tc>
        <w:tc>
          <w:tcPr>
            <w:tcW w:w="7500" w:type="dxa"/>
            <w:vAlign w:val="center"/>
          </w:tcPr>
          <w:p w14:paraId="5EF93734">
            <w:pPr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eastAsia="zh-CN"/>
              </w:rPr>
              <w:t>药品申报材料目录（附件1）</w:t>
            </w:r>
          </w:p>
        </w:tc>
      </w:tr>
      <w:tr w14:paraId="0EB2D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27" w:type="dxa"/>
            <w:vAlign w:val="center"/>
          </w:tcPr>
          <w:p w14:paraId="39A59909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92" w:type="dxa"/>
            <w:vAlign w:val="center"/>
          </w:tcPr>
          <w:p w14:paraId="347549F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申请表</w:t>
            </w:r>
          </w:p>
        </w:tc>
        <w:tc>
          <w:tcPr>
            <w:tcW w:w="7500" w:type="dxa"/>
            <w:vAlign w:val="center"/>
          </w:tcPr>
          <w:p w14:paraId="73234194">
            <w:pPr>
              <w:jc w:val="left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eastAsia="zh-CN"/>
              </w:rPr>
              <w:t>药品申报信息表（附件2）</w:t>
            </w:r>
          </w:p>
        </w:tc>
      </w:tr>
      <w:tr w14:paraId="11EBF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27" w:type="dxa"/>
            <w:vAlign w:val="center"/>
          </w:tcPr>
          <w:p w14:paraId="4294EC16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50D7C1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承诺书</w:t>
            </w:r>
          </w:p>
        </w:tc>
        <w:tc>
          <w:tcPr>
            <w:tcW w:w="7500" w:type="dxa"/>
            <w:vAlign w:val="center"/>
          </w:tcPr>
          <w:p w14:paraId="1FC2B41E">
            <w:pPr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4.1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药品申报承诺书（附件3）</w:t>
            </w:r>
          </w:p>
          <w:p w14:paraId="7ED6E4DE">
            <w:pPr>
              <w:jc w:val="left"/>
              <w:rPr>
                <w:rFonts w:hint="eastAsia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4.2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药品廉洁准入承诺书（附件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）</w:t>
            </w:r>
          </w:p>
          <w:p w14:paraId="5C86924C">
            <w:pPr>
              <w:jc w:val="left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4.2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药品质量保证承诺书（附件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7DB28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727" w:type="dxa"/>
            <w:vAlign w:val="center"/>
          </w:tcPr>
          <w:p w14:paraId="30A11A76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1592" w:type="dxa"/>
            <w:vAlign w:val="center"/>
          </w:tcPr>
          <w:p w14:paraId="7F276B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资质文件</w:t>
            </w:r>
          </w:p>
        </w:tc>
        <w:tc>
          <w:tcPr>
            <w:tcW w:w="7500" w:type="dxa"/>
            <w:vAlign w:val="center"/>
          </w:tcPr>
          <w:p w14:paraId="15E60B0A">
            <w:pPr>
              <w:jc w:val="left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5.1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药品生产企业营业执照、药品生产许可证、药品GMP证书（复印件，须清晰并盖生产企业鲜章,进口药品提供全国总代理相关资质，如药品经营许可证、GSP证书；2019年12月1日后新注册的药品生产企业无需提供药品GMP证书）</w:t>
            </w:r>
          </w:p>
          <w:p w14:paraId="6786D6E6">
            <w:p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5.2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药品注册批件（复印件，须清晰并盖生产企业鲜章，进口药品加盖全国总代理商鲜章。药品注册证过期须提供有效期内的药品再注册批件，有变更事宜需提交药品补充申请批件）。</w:t>
            </w:r>
          </w:p>
          <w:p w14:paraId="789D8120">
            <w:pPr>
              <w:jc w:val="left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5.3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药品生产企业品种授权委托书（附件6）</w:t>
            </w:r>
          </w:p>
          <w:p w14:paraId="1F1D6D8F">
            <w:pPr>
              <w:jc w:val="left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5.4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药品配送企业法人授权委托书（附件7）</w:t>
            </w:r>
          </w:p>
          <w:p w14:paraId="296015C2">
            <w:p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5.5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“两票制”承诺书（附件8）</w:t>
            </w:r>
          </w:p>
        </w:tc>
      </w:tr>
      <w:tr w14:paraId="0FE5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727" w:type="dxa"/>
            <w:vAlign w:val="center"/>
          </w:tcPr>
          <w:p w14:paraId="5A97020C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</w:t>
            </w:r>
          </w:p>
        </w:tc>
        <w:tc>
          <w:tcPr>
            <w:tcW w:w="1592" w:type="dxa"/>
            <w:vAlign w:val="center"/>
          </w:tcPr>
          <w:p w14:paraId="449D6F25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核心资料</w:t>
            </w:r>
          </w:p>
        </w:tc>
        <w:tc>
          <w:tcPr>
            <w:tcW w:w="7500" w:type="dxa"/>
            <w:vAlign w:val="top"/>
          </w:tcPr>
          <w:p w14:paraId="41A709DD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6.1产品介绍资料</w:t>
            </w:r>
          </w:p>
          <w:p w14:paraId="04997414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6.2同类产品有效性、安全性、经济性对比评价资料。</w:t>
            </w:r>
          </w:p>
          <w:p w14:paraId="20700021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6.3辅料的成分（如说明书未提及辅料，请附具体辅料成分，如有则可不提供）</w:t>
            </w:r>
          </w:p>
          <w:p w14:paraId="0163E330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6.4稳定性试验数据（需包含加速试验和长期试验，如不能提供原始资料请提供结果的盖章说明）</w:t>
            </w:r>
          </w:p>
        </w:tc>
      </w:tr>
      <w:tr w14:paraId="64F5E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727" w:type="dxa"/>
            <w:vAlign w:val="center"/>
          </w:tcPr>
          <w:p w14:paraId="4424B29B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7</w:t>
            </w:r>
          </w:p>
        </w:tc>
        <w:tc>
          <w:tcPr>
            <w:tcW w:w="1592" w:type="dxa"/>
            <w:vAlign w:val="center"/>
          </w:tcPr>
          <w:p w14:paraId="7529B927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7500" w:type="dxa"/>
            <w:vAlign w:val="top"/>
          </w:tcPr>
          <w:p w14:paraId="2CE99646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国家药品质量标准文件（药典或局颁标准）或说明书使用的质量标准</w:t>
            </w:r>
          </w:p>
        </w:tc>
      </w:tr>
      <w:tr w14:paraId="1765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27" w:type="dxa"/>
            <w:vAlign w:val="center"/>
          </w:tcPr>
          <w:p w14:paraId="28747709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EA7C7A8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检测报告</w:t>
            </w:r>
          </w:p>
        </w:tc>
        <w:tc>
          <w:tcPr>
            <w:tcW w:w="7500" w:type="dxa"/>
            <w:shd w:val="clear" w:color="auto" w:fill="auto"/>
            <w:vAlign w:val="top"/>
          </w:tcPr>
          <w:p w14:paraId="21B9E948"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省（市）级或入关口岸药检所药品质量检验报告书。</w:t>
            </w:r>
          </w:p>
        </w:tc>
      </w:tr>
      <w:tr w14:paraId="4117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27" w:type="dxa"/>
            <w:vAlign w:val="center"/>
          </w:tcPr>
          <w:p w14:paraId="10126FBD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76F3225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药品包装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及说明书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信息</w:t>
            </w:r>
          </w:p>
        </w:tc>
        <w:tc>
          <w:tcPr>
            <w:tcW w:w="7500" w:type="dxa"/>
            <w:shd w:val="clear" w:color="auto" w:fill="auto"/>
            <w:vAlign w:val="top"/>
          </w:tcPr>
          <w:p w14:paraId="60BFB4A4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经国家食品药品监督管理局（SFDA）批准的法定药品说明书（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说明书必须清晰可阅读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）、药品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外包装盒、最小包装的照片（彩打或样品）</w:t>
            </w:r>
          </w:p>
        </w:tc>
      </w:tr>
      <w:tr w14:paraId="693D2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0C177152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EBB14C6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药品挂网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信息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及价格</w:t>
            </w:r>
          </w:p>
        </w:tc>
        <w:tc>
          <w:tcPr>
            <w:tcW w:w="7500" w:type="dxa"/>
            <w:shd w:val="clear" w:color="auto" w:fill="auto"/>
            <w:vAlign w:val="top"/>
          </w:tcPr>
          <w:p w14:paraId="1DD0AAD8"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10.1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“四川医保公共服务平台”挂网页面打印件（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必须包含药品名称、规格、基本药物属性、医保属性、集采属性等有效信息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）。</w:t>
            </w:r>
          </w:p>
          <w:p w14:paraId="3B667B2C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10.2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医保品种需提供《国家基本医疗保险、工伤保险和生育保险药品目录（202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年）》文件中申报品种所在页复印件和成都市医保药品编码（即869编码）、国家医保药品代码。</w:t>
            </w:r>
          </w:p>
          <w:p w14:paraId="06211399"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10.3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药品价格申报表（附件9）</w:t>
            </w:r>
          </w:p>
        </w:tc>
      </w:tr>
      <w:tr w14:paraId="23966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27" w:type="dxa"/>
            <w:vAlign w:val="center"/>
          </w:tcPr>
          <w:p w14:paraId="36E10E9B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11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C5DA881"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附加材料</w:t>
            </w:r>
          </w:p>
        </w:tc>
        <w:tc>
          <w:tcPr>
            <w:tcW w:w="7500" w:type="dxa"/>
            <w:shd w:val="clear" w:color="auto" w:fill="auto"/>
            <w:vAlign w:val="top"/>
          </w:tcPr>
          <w:p w14:paraId="08800FD6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如有则提供：儿童、孕妇和哺乳期妇女项下标明不推荐使用、慎用等字样，如需使用，请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附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循证证据。</w:t>
            </w:r>
          </w:p>
        </w:tc>
      </w:tr>
    </w:tbl>
    <w:p w14:paraId="496799B3">
      <w:pPr>
        <w:rPr>
          <w:rFonts w:hint="eastAsia"/>
          <w:color w:val="auto"/>
          <w:vertAlign w:val="baseline"/>
          <w:lang w:eastAsia="zh-CN"/>
        </w:rPr>
      </w:pPr>
      <w:r>
        <w:rPr>
          <w:rFonts w:hint="eastAsia"/>
          <w:color w:val="auto"/>
          <w:vertAlign w:val="baseline"/>
          <w:lang w:eastAsia="zh-CN"/>
        </w:rPr>
        <w:t>备注：所有申报资料</w:t>
      </w:r>
      <w:r>
        <w:rPr>
          <w:rFonts w:hint="eastAsia"/>
          <w:color w:val="auto"/>
          <w:vertAlign w:val="baseline"/>
          <w:lang w:val="en-US" w:eastAsia="zh-CN"/>
        </w:rPr>
        <w:t>必须按顺序放置（</w:t>
      </w:r>
      <w:r>
        <w:rPr>
          <w:rFonts w:hint="eastAsia"/>
          <w:highlight w:val="none"/>
          <w:vertAlign w:val="baseline"/>
          <w:lang w:eastAsia="zh-CN"/>
        </w:rPr>
        <w:t>药品申报材料目录</w:t>
      </w:r>
      <w:r>
        <w:rPr>
          <w:rFonts w:hint="eastAsia"/>
          <w:highlight w:val="none"/>
          <w:vertAlign w:val="baseline"/>
          <w:lang w:val="en-US" w:eastAsia="zh-CN"/>
        </w:rPr>
        <w:t>为首页</w:t>
      </w:r>
      <w:r>
        <w:rPr>
          <w:rFonts w:hint="eastAsia"/>
          <w:color w:val="auto"/>
          <w:vertAlign w:val="baseline"/>
          <w:lang w:val="en-US" w:eastAsia="zh-CN"/>
        </w:rPr>
        <w:t>），同时</w:t>
      </w:r>
      <w:r>
        <w:rPr>
          <w:rFonts w:hint="eastAsia"/>
          <w:color w:val="auto"/>
          <w:vertAlign w:val="baseline"/>
          <w:lang w:eastAsia="zh-CN"/>
        </w:rPr>
        <w:t>务必严格按照“四川医保公共服务平台”挂网信息填报，填写不全或填写错误者，视为无效申报。</w:t>
      </w:r>
    </w:p>
    <w:p w14:paraId="16FF038B">
      <w:pPr>
        <w:spacing w:line="360" w:lineRule="auto"/>
        <w:jc w:val="left"/>
        <w:rPr>
          <w:rFonts w:hint="eastAsia" w:ascii="仿宋_GB2312" w:hAnsi="等线" w:eastAsia="仿宋_GB2312" w:cs="Times New Roman"/>
          <w:b/>
          <w:sz w:val="24"/>
          <w:szCs w:val="24"/>
          <w:highlight w:val="none"/>
        </w:rPr>
      </w:pPr>
      <w:bookmarkStart w:id="0" w:name="_GoBack"/>
      <w:bookmarkEnd w:id="0"/>
    </w:p>
    <w:p w14:paraId="105D7DFD">
      <w:pPr>
        <w:spacing w:line="360" w:lineRule="auto"/>
        <w:jc w:val="left"/>
        <w:rPr>
          <w:rFonts w:hint="default" w:ascii="仿宋_GB2312" w:hAnsi="等线" w:eastAsia="仿宋_GB2312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b/>
          <w:sz w:val="24"/>
          <w:szCs w:val="24"/>
          <w:highlight w:val="none"/>
        </w:rPr>
        <w:t>申报企业（盖章）</w:t>
      </w:r>
      <w:r>
        <w:rPr>
          <w:rFonts w:hint="eastAsia" w:ascii="仿宋_GB2312" w:hAnsi="等线" w:eastAsia="仿宋_GB2312" w:cs="Times New Roman"/>
          <w:b/>
          <w:sz w:val="24"/>
          <w:szCs w:val="24"/>
          <w:highlight w:val="none"/>
          <w:lang w:val="en-US" w:eastAsia="zh-CN"/>
        </w:rPr>
        <w:t xml:space="preserve">                 </w:t>
      </w:r>
    </w:p>
    <w:p w14:paraId="73631996">
      <w:pPr>
        <w:spacing w:line="360" w:lineRule="auto"/>
        <w:ind w:firstLine="6503" w:firstLineChars="2699"/>
        <w:jc w:val="left"/>
        <w:rPr>
          <w:rFonts w:hint="default"/>
          <w:lang w:val="en-US" w:eastAsia="zh-CN"/>
        </w:rPr>
      </w:pPr>
      <w:r>
        <w:rPr>
          <w:rFonts w:hint="eastAsia" w:ascii="仿宋_GB2312" w:hAnsi="等线" w:eastAsia="仿宋_GB2312" w:cs="Times New Roman"/>
          <w:b/>
          <w:sz w:val="24"/>
          <w:szCs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A2CAE"/>
    <w:rsid w:val="07C04765"/>
    <w:rsid w:val="0BAF2A16"/>
    <w:rsid w:val="0E8004E8"/>
    <w:rsid w:val="0E9733D5"/>
    <w:rsid w:val="14346C2A"/>
    <w:rsid w:val="16DE1673"/>
    <w:rsid w:val="16F004FB"/>
    <w:rsid w:val="29A4383F"/>
    <w:rsid w:val="344D7462"/>
    <w:rsid w:val="369C74F4"/>
    <w:rsid w:val="37AF169F"/>
    <w:rsid w:val="3F6376F2"/>
    <w:rsid w:val="417841CB"/>
    <w:rsid w:val="41B60B56"/>
    <w:rsid w:val="47E82712"/>
    <w:rsid w:val="483A3A84"/>
    <w:rsid w:val="49E46A8D"/>
    <w:rsid w:val="4B661C60"/>
    <w:rsid w:val="4E1D1B24"/>
    <w:rsid w:val="53D05370"/>
    <w:rsid w:val="544D56DD"/>
    <w:rsid w:val="6111343D"/>
    <w:rsid w:val="6643659E"/>
    <w:rsid w:val="67325544"/>
    <w:rsid w:val="68174928"/>
    <w:rsid w:val="6A8A7DC5"/>
    <w:rsid w:val="6FDC38E9"/>
    <w:rsid w:val="73195EDC"/>
    <w:rsid w:val="73D948FC"/>
    <w:rsid w:val="74445BC2"/>
    <w:rsid w:val="75A815B2"/>
    <w:rsid w:val="78D94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rFonts w:ascii="Arial" w:hAnsi="Arial" w:eastAsia="Arial" w:cs="Arial"/>
      <w:color w:val="333333"/>
      <w:sz w:val="21"/>
      <w:szCs w:val="21"/>
      <w:u w:val="none"/>
    </w:rPr>
  </w:style>
  <w:style w:type="character" w:styleId="7">
    <w:name w:val="Hyperlink"/>
    <w:basedOn w:val="5"/>
    <w:qFormat/>
    <w:uiPriority w:val="0"/>
    <w:rPr>
      <w:rFonts w:hint="default" w:ascii="Arial" w:hAnsi="Arial" w:eastAsia="Arial" w:cs="Arial"/>
      <w:color w:val="333333"/>
      <w:sz w:val="21"/>
      <w:szCs w:val="21"/>
      <w:u w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credit"/>
    <w:basedOn w:val="5"/>
    <w:qFormat/>
    <w:uiPriority w:val="0"/>
    <w:rPr>
      <w:sz w:val="18"/>
      <w:szCs w:val="18"/>
    </w:rPr>
  </w:style>
  <w:style w:type="character" w:customStyle="1" w:styleId="10">
    <w:name w:val="hover50"/>
    <w:basedOn w:val="5"/>
    <w:qFormat/>
    <w:uiPriority w:val="0"/>
    <w:rPr>
      <w:shd w:val="clear" w:fill="4FADB5"/>
    </w:rPr>
  </w:style>
  <w:style w:type="character" w:customStyle="1" w:styleId="11">
    <w:name w:val="hover51"/>
    <w:basedOn w:val="5"/>
    <w:qFormat/>
    <w:uiPriority w:val="0"/>
    <w:rPr>
      <w:color w:val="65C7C6"/>
    </w:rPr>
  </w:style>
  <w:style w:type="character" w:customStyle="1" w:styleId="12">
    <w:name w:val="hover52"/>
    <w:basedOn w:val="5"/>
    <w:qFormat/>
    <w:uiPriority w:val="0"/>
    <w:rPr>
      <w:color w:val="65C7C6"/>
      <w:u w:val="none"/>
    </w:rPr>
  </w:style>
  <w:style w:type="character" w:customStyle="1" w:styleId="13">
    <w:name w:val="hover53"/>
    <w:basedOn w:val="5"/>
    <w:qFormat/>
    <w:uiPriority w:val="0"/>
    <w:rPr>
      <w:color w:val="65C7C6"/>
    </w:rPr>
  </w:style>
  <w:style w:type="character" w:customStyle="1" w:styleId="14">
    <w:name w:val="hover54"/>
    <w:basedOn w:val="5"/>
    <w:qFormat/>
    <w:uiPriority w:val="0"/>
    <w:rPr>
      <w:color w:val="1A85D7"/>
    </w:rPr>
  </w:style>
  <w:style w:type="character" w:customStyle="1" w:styleId="15">
    <w:name w:val="hover55"/>
    <w:basedOn w:val="5"/>
    <w:qFormat/>
    <w:uiPriority w:val="0"/>
  </w:style>
  <w:style w:type="character" w:customStyle="1" w:styleId="16">
    <w:name w:val="before"/>
    <w:basedOn w:val="5"/>
    <w:qFormat/>
    <w:uiPriority w:val="0"/>
    <w:rPr>
      <w:bdr w:val="single" w:color="auto" w:sz="48" w:space="0"/>
    </w:rPr>
  </w:style>
  <w:style w:type="character" w:customStyle="1" w:styleId="17">
    <w:name w:val="before1"/>
    <w:basedOn w:val="5"/>
    <w:qFormat/>
    <w:uiPriority w:val="0"/>
    <w:rPr>
      <w:shd w:val="clear" w:fill="65C7C6"/>
    </w:rPr>
  </w:style>
  <w:style w:type="character" w:customStyle="1" w:styleId="18">
    <w:name w:val="before2"/>
    <w:basedOn w:val="5"/>
    <w:qFormat/>
    <w:uiPriority w:val="0"/>
  </w:style>
  <w:style w:type="character" w:customStyle="1" w:styleId="19">
    <w:name w:val="before3"/>
    <w:basedOn w:val="5"/>
    <w:qFormat/>
    <w:uiPriority w:val="0"/>
    <w:rPr>
      <w:shd w:val="clear" w:fill="D8D8D8"/>
    </w:rPr>
  </w:style>
  <w:style w:type="character" w:customStyle="1" w:styleId="20">
    <w:name w:val="after"/>
    <w:basedOn w:val="5"/>
    <w:qFormat/>
    <w:uiPriority w:val="0"/>
    <w:rPr>
      <w:bdr w:val="dashed" w:color="auto" w:sz="48" w:space="0"/>
    </w:rPr>
  </w:style>
  <w:style w:type="character" w:customStyle="1" w:styleId="21">
    <w:name w:val="after1"/>
    <w:basedOn w:val="5"/>
    <w:qFormat/>
    <w:uiPriority w:val="0"/>
  </w:style>
  <w:style w:type="character" w:customStyle="1" w:styleId="22">
    <w:name w:val="after2"/>
    <w:basedOn w:val="5"/>
    <w:qFormat/>
    <w:uiPriority w:val="0"/>
  </w:style>
  <w:style w:type="character" w:customStyle="1" w:styleId="23">
    <w:name w:val="first-child"/>
    <w:basedOn w:val="5"/>
    <w:qFormat/>
    <w:uiPriority w:val="0"/>
    <w:rPr>
      <w:shd w:val="clear" w:fill="65C7C6"/>
    </w:rPr>
  </w:style>
  <w:style w:type="character" w:customStyle="1" w:styleId="24">
    <w:name w:val="first-child1"/>
    <w:basedOn w:val="5"/>
    <w:qFormat/>
    <w:uiPriority w:val="0"/>
  </w:style>
  <w:style w:type="character" w:customStyle="1" w:styleId="25">
    <w:name w:val="empty"/>
    <w:basedOn w:val="5"/>
    <w:qFormat/>
    <w:uiPriority w:val="0"/>
  </w:style>
  <w:style w:type="character" w:customStyle="1" w:styleId="26">
    <w:name w:val="folder"/>
    <w:basedOn w:val="5"/>
    <w:qFormat/>
    <w:uiPriority w:val="0"/>
    <w:rPr>
      <w:color w:val="333333"/>
      <w:sz w:val="18"/>
      <w:szCs w:val="18"/>
    </w:rPr>
  </w:style>
  <w:style w:type="character" w:customStyle="1" w:styleId="27">
    <w:name w:val="active2"/>
    <w:basedOn w:val="5"/>
    <w:qFormat/>
    <w:uiPriority w:val="0"/>
    <w:rPr>
      <w:color w:val="65C7C6"/>
      <w:bdr w:val="single" w:color="65C7C6" w:sz="6" w:space="0"/>
    </w:rPr>
  </w:style>
  <w:style w:type="character" w:customStyle="1" w:styleId="28">
    <w:name w:val="addressname"/>
    <w:basedOn w:val="5"/>
    <w:qFormat/>
    <w:uiPriority w:val="0"/>
  </w:style>
  <w:style w:type="character" w:customStyle="1" w:styleId="29">
    <w:name w:val="lui-classic-hidden"/>
    <w:basedOn w:val="5"/>
    <w:qFormat/>
    <w:uiPriority w:val="0"/>
    <w:rPr>
      <w:vanish/>
    </w:rPr>
  </w:style>
  <w:style w:type="character" w:customStyle="1" w:styleId="30">
    <w:name w:val="last-child"/>
    <w:basedOn w:val="5"/>
    <w:qFormat/>
    <w:uiPriority w:val="0"/>
  </w:style>
  <w:style w:type="character" w:customStyle="1" w:styleId="31">
    <w:name w:val="file"/>
    <w:basedOn w:val="5"/>
    <w:qFormat/>
    <w:uiPriority w:val="0"/>
    <w:rPr>
      <w:color w:val="333333"/>
      <w:sz w:val="18"/>
      <w:szCs w:val="18"/>
    </w:rPr>
  </w:style>
  <w:style w:type="character" w:customStyle="1" w:styleId="32">
    <w:name w:val="empty4"/>
    <w:basedOn w:val="5"/>
    <w:qFormat/>
    <w:uiPriority w:val="0"/>
  </w:style>
  <w:style w:type="character" w:customStyle="1" w:styleId="33">
    <w:name w:val="empty3"/>
    <w:basedOn w:val="5"/>
    <w:qFormat/>
    <w:uiPriority w:val="0"/>
  </w:style>
  <w:style w:type="character" w:customStyle="1" w:styleId="34">
    <w:name w:val="hover48"/>
    <w:basedOn w:val="5"/>
    <w:qFormat/>
    <w:uiPriority w:val="0"/>
    <w:rPr>
      <w:shd w:val="clear" w:fill="4FADB5"/>
    </w:rPr>
  </w:style>
  <w:style w:type="character" w:customStyle="1" w:styleId="35">
    <w:name w:val="hover49"/>
    <w:basedOn w:val="5"/>
    <w:qFormat/>
    <w:uiPriority w:val="0"/>
    <w:rPr>
      <w:color w:val="65C7C6"/>
    </w:rPr>
  </w:style>
  <w:style w:type="character" w:customStyle="1" w:styleId="36">
    <w:name w:val="active"/>
    <w:basedOn w:val="5"/>
    <w:qFormat/>
    <w:uiPriority w:val="0"/>
    <w:rPr>
      <w:color w:val="65C7C6"/>
      <w:bdr w:val="single" w:color="65C7C6" w:sz="6" w:space="0"/>
    </w:rPr>
  </w:style>
  <w:style w:type="character" w:customStyle="1" w:styleId="37">
    <w:name w:val="hover"/>
    <w:basedOn w:val="5"/>
    <w:qFormat/>
    <w:uiPriority w:val="0"/>
    <w:rPr>
      <w:shd w:val="clear" w:fill="4FADB5"/>
    </w:rPr>
  </w:style>
  <w:style w:type="character" w:customStyle="1" w:styleId="38">
    <w:name w:val="hover1"/>
    <w:basedOn w:val="5"/>
    <w:qFormat/>
    <w:uiPriority w:val="0"/>
    <w:rPr>
      <w:color w:val="1A85D7"/>
    </w:rPr>
  </w:style>
  <w:style w:type="character" w:customStyle="1" w:styleId="39">
    <w:name w:val="hover2"/>
    <w:basedOn w:val="5"/>
    <w:qFormat/>
    <w:uiPriority w:val="0"/>
    <w:rPr>
      <w:color w:val="65C7C6"/>
    </w:rPr>
  </w:style>
  <w:style w:type="character" w:customStyle="1" w:styleId="40">
    <w:name w:val="hover3"/>
    <w:basedOn w:val="5"/>
    <w:qFormat/>
    <w:uiPriority w:val="0"/>
    <w:rPr>
      <w:color w:val="65C7C6"/>
      <w:u w:val="none"/>
    </w:rPr>
  </w:style>
  <w:style w:type="character" w:customStyle="1" w:styleId="41">
    <w:name w:val="hover4"/>
    <w:basedOn w:val="5"/>
    <w:qFormat/>
    <w:uiPriority w:val="0"/>
    <w:rPr>
      <w:color w:val="65C7C6"/>
    </w:rPr>
  </w:style>
  <w:style w:type="character" w:customStyle="1" w:styleId="42">
    <w:name w:val="hover5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910</Words>
  <Characters>963</Characters>
  <Lines>0</Lines>
  <Paragraphs>0</Paragraphs>
  <TotalTime>1</TotalTime>
  <ScaleCrop>false</ScaleCrop>
  <LinksUpToDate>false</LinksUpToDate>
  <CharactersWithSpaces>987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江贤贤</cp:lastModifiedBy>
  <dcterms:modified xsi:type="dcterms:W3CDTF">2026-04-09T00:48:52Z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eyJoZGlkIjoiZTFmOTFjZTk3MWY4NTAwNzQ3YWVmNzQ3NDU3MDE5YzAiLCJ1c2VySWQiOiI5OTI1MTY2NzQifQ==</vt:lpwstr>
  </property>
  <property fmtid="{D5CDD505-2E9C-101B-9397-08002B2CF9AE}" pid="4" name="ICV">
    <vt:lpwstr>59AE9012FB204BB19629CF1F7E11004F_13</vt:lpwstr>
  </property>
</Properties>
</file>